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A5858">
      <w:pPr>
        <w:spacing w:line="208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6910070</wp:posOffset>
            </wp:positionH>
            <wp:positionV relativeFrom="page">
              <wp:posOffset>899160</wp:posOffset>
            </wp:positionV>
            <wp:extent cx="6350" cy="175260"/>
            <wp:effectExtent l="4445" t="0" r="0" b="190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650875</wp:posOffset>
            </wp:positionH>
            <wp:positionV relativeFrom="page">
              <wp:posOffset>334010</wp:posOffset>
            </wp:positionV>
            <wp:extent cx="861060" cy="6350"/>
            <wp:effectExtent l="0" t="635" r="2540" b="25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380"/>
        <w:gridCol w:w="8380"/>
      </w:tblGrid>
      <w:tr w:rsidR="00000000">
        <w:trPr>
          <w:trHeight w:val="473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75D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MARCA DA</w:t>
            </w:r>
          </w:p>
        </w:tc>
        <w:tc>
          <w:tcPr>
            <w:tcW w:w="8380" w:type="dxa"/>
            <w:shd w:val="clear" w:color="auto" w:fill="auto"/>
            <w:vAlign w:val="bottom"/>
          </w:tcPr>
          <w:p w:rsidR="00000000" w:rsidRDefault="00E75DAB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Comune di Molfetta</w:t>
            </w:r>
          </w:p>
        </w:tc>
      </w:tr>
      <w:tr w:rsidR="00000000">
        <w:trPr>
          <w:trHeight w:val="23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75DAB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BOLLO</w:t>
            </w:r>
          </w:p>
        </w:tc>
        <w:tc>
          <w:tcPr>
            <w:tcW w:w="8380" w:type="dxa"/>
            <w:shd w:val="clear" w:color="auto" w:fill="auto"/>
            <w:vAlign w:val="bottom"/>
          </w:tcPr>
          <w:p w:rsidR="00000000" w:rsidRDefault="00E75DAB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Ufficio Ambiente</w:t>
            </w:r>
          </w:p>
        </w:tc>
      </w:tr>
      <w:tr w:rsidR="00000000">
        <w:trPr>
          <w:trHeight w:val="23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75DAB">
            <w:pPr>
              <w:spacing w:line="21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€ 16,00</w:t>
            </w:r>
          </w:p>
        </w:tc>
        <w:tc>
          <w:tcPr>
            <w:tcW w:w="8380" w:type="dxa"/>
            <w:shd w:val="clear" w:color="auto" w:fill="auto"/>
            <w:vAlign w:val="bottom"/>
          </w:tcPr>
          <w:p w:rsidR="00000000" w:rsidRDefault="00E75DAB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Via Martiri di Via Fani</w:t>
            </w:r>
          </w:p>
        </w:tc>
      </w:tr>
      <w:tr w:rsidR="00000000">
        <w:trPr>
          <w:trHeight w:val="20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75DA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380" w:type="dxa"/>
            <w:shd w:val="clear" w:color="auto" w:fill="auto"/>
            <w:vAlign w:val="bottom"/>
          </w:tcPr>
          <w:p w:rsidR="00000000" w:rsidRDefault="00E75DAB">
            <w:pPr>
              <w:spacing w:line="207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70056 Molfetta (BA)</w:t>
            </w:r>
          </w:p>
        </w:tc>
      </w:tr>
    </w:tbl>
    <w:p w:rsidR="00000000" w:rsidRDefault="00E75DAB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000000" w:rsidRDefault="00E75DAB">
      <w:pPr>
        <w:spacing w:line="236" w:lineRule="auto"/>
        <w:ind w:left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OGGETTO:RICHIESTA DI AUTORIZZA</w:t>
      </w:r>
      <w:r>
        <w:rPr>
          <w:rFonts w:ascii="Times New Roman" w:eastAsia="Times New Roman" w:hAnsi="Times New Roman"/>
          <w:b/>
        </w:rPr>
        <w:t>ZIONE ALL</w:t>
      </w:r>
      <w:r>
        <w:rPr>
          <w:rFonts w:ascii="Times New Roman" w:eastAsia="Times New Roman" w:hAnsi="Times New Roman"/>
          <w:b/>
        </w:rPr>
        <w:t>’ABBATTIMENTO DI</w:t>
      </w:r>
      <w:r>
        <w:rPr>
          <w:rFonts w:ascii="Times New Roman" w:eastAsia="Times New Roman" w:hAnsi="Times New Roman"/>
          <w:b/>
        </w:rPr>
        <w:t xml:space="preserve"> ALBERATURE PRIVATE SOGGETTE A TUTELA AI </w:t>
      </w:r>
      <w:r>
        <w:rPr>
          <w:rFonts w:ascii="Times New Roman" w:eastAsia="Times New Roman" w:hAnsi="Times New Roman"/>
          <w:b/>
        </w:rPr>
        <w:t>SENSI DELL</w:t>
      </w:r>
      <w:r>
        <w:rPr>
          <w:rFonts w:ascii="Times New Roman" w:eastAsia="Times New Roman" w:hAnsi="Times New Roman"/>
          <w:b/>
        </w:rPr>
        <w:t>’ART. 15</w:t>
      </w:r>
      <w:r>
        <w:rPr>
          <w:rFonts w:ascii="Times New Roman" w:eastAsia="Times New Roman" w:hAnsi="Times New Roman"/>
          <w:b/>
        </w:rPr>
        <w:t xml:space="preserve"> DEL </w:t>
      </w:r>
      <w:r>
        <w:rPr>
          <w:rFonts w:ascii="Times New Roman" w:eastAsia="Times New Roman" w:hAnsi="Times New Roman"/>
          <w:b/>
        </w:rPr>
        <w:t>“</w:t>
      </w:r>
      <w:r>
        <w:rPr>
          <w:rFonts w:ascii="Times New Roman" w:eastAsia="Times New Roman" w:hAnsi="Times New Roman"/>
          <w:b/>
        </w:rPr>
        <w:t>REGOLAMENTO PE</w:t>
      </w:r>
      <w:r>
        <w:rPr>
          <w:rFonts w:ascii="Times New Roman" w:eastAsia="Times New Roman" w:hAnsi="Times New Roman"/>
          <w:b/>
        </w:rPr>
        <w:t>R L</w:t>
      </w:r>
      <w:r>
        <w:rPr>
          <w:rFonts w:ascii="Times New Roman" w:eastAsia="Times New Roman" w:hAnsi="Times New Roman"/>
          <w:b/>
        </w:rPr>
        <w:t>’ADOZIO</w:t>
      </w:r>
      <w:r>
        <w:rPr>
          <w:rFonts w:ascii="Times New Roman" w:eastAsia="Times New Roman" w:hAnsi="Times New Roman"/>
          <w:b/>
        </w:rPr>
        <w:t>NE DI AREE</w:t>
      </w:r>
      <w:r>
        <w:rPr>
          <w:rFonts w:ascii="Times New Roman" w:eastAsia="Times New Roman" w:hAnsi="Times New Roman"/>
          <w:b/>
        </w:rPr>
        <w:t xml:space="preserve"> VERDI COMUNALI E PER LA GESTIONE E TUTELA DEL VERDE PUBBLICO E PRIVATO</w:t>
      </w:r>
      <w:r>
        <w:rPr>
          <w:rFonts w:ascii="Times New Roman" w:eastAsia="Times New Roman" w:hAnsi="Times New Roman"/>
          <w:b/>
        </w:rPr>
        <w:t>”</w:t>
      </w:r>
      <w:r>
        <w:rPr>
          <w:rFonts w:ascii="Times New Roman" w:eastAsia="Times New Roman" w:hAnsi="Times New Roman"/>
          <w:b/>
        </w:rPr>
        <w:t>.</w:t>
      </w:r>
    </w:p>
    <w:p w:rsidR="00000000" w:rsidRDefault="00E75DAB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000000" w:rsidRDefault="00E75DAB">
      <w:pPr>
        <w:spacing w:line="237" w:lineRule="auto"/>
        <w:ind w:left="120" w:right="4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 sottoscritto __________________________________________nato a __________________ il_____________ residente in ___________________via______________________________ telef</w:t>
      </w:r>
      <w:r>
        <w:rPr>
          <w:rFonts w:ascii="Times New Roman" w:eastAsia="Times New Roman" w:hAnsi="Times New Roman"/>
        </w:rPr>
        <w:t xml:space="preserve">ono____________________, in qualità di ________________________________(proprietario, amministratore del </w:t>
      </w:r>
      <w:r>
        <w:rPr>
          <w:rFonts w:ascii="Times New Roman" w:eastAsia="Times New Roman" w:hAnsi="Times New Roman"/>
        </w:rPr>
        <w:t>condominio, altro …), richiede</w:t>
      </w:r>
      <w:r>
        <w:rPr>
          <w:rFonts w:ascii="Times New Roman" w:eastAsia="Times New Roman" w:hAnsi="Times New Roman"/>
        </w:rPr>
        <w:t xml:space="preserve"> autorizzazione all</w:t>
      </w:r>
      <w:r>
        <w:rPr>
          <w:rFonts w:ascii="Times New Roman" w:eastAsia="Times New Roman" w:hAnsi="Times New Roman"/>
        </w:rPr>
        <w:t xml:space="preserve">’abbattimento di numero </w:t>
      </w:r>
      <w:r>
        <w:rPr>
          <w:rFonts w:ascii="Times New Roman" w:eastAsia="Times New Roman" w:hAnsi="Times New Roman"/>
        </w:rPr>
        <w:t>_______________albero/i, aventi le seguenti caratteristiche:</w:t>
      </w:r>
    </w:p>
    <w:p w:rsidR="00000000" w:rsidRDefault="00E75DA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E75DAB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3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appartenente/i a</w:t>
      </w:r>
      <w:r>
        <w:rPr>
          <w:rFonts w:ascii="Times New Roman" w:eastAsia="Times New Roman" w:hAnsi="Times New Roman"/>
        </w:rPr>
        <w:t>lla specie ________________________________________________________________</w:t>
      </w:r>
    </w:p>
    <w:p w:rsidR="00000000" w:rsidRDefault="00E75DAB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3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conferenza ad 1 metro dal colletto  cm ______________________________________________________</w:t>
      </w:r>
    </w:p>
    <w:p w:rsidR="00000000" w:rsidRDefault="00E75DAB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3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altezza cm ___________________________________________________________________________</w:t>
      </w:r>
      <w:r>
        <w:rPr>
          <w:rFonts w:ascii="Times New Roman" w:eastAsia="Times New Roman" w:hAnsi="Times New Roman"/>
        </w:rPr>
        <w:t>__</w:t>
      </w:r>
    </w:p>
    <w:p w:rsidR="00000000" w:rsidRDefault="00E75DAB">
      <w:pPr>
        <w:numPr>
          <w:ilvl w:val="0"/>
          <w:numId w:val="1"/>
        </w:numPr>
        <w:tabs>
          <w:tab w:val="left" w:pos="840"/>
        </w:tabs>
        <w:spacing w:line="237" w:lineRule="auto"/>
        <w:ind w:left="840" w:hanging="3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sito/i  in _______________________________________________________________________________</w:t>
      </w:r>
    </w:p>
    <w:p w:rsidR="00000000" w:rsidRDefault="00E75DAB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000000" w:rsidRDefault="00E75DAB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t>n quanto si ricade in uno dei seguenti casi previsti dall</w:t>
      </w:r>
      <w:r>
        <w:rPr>
          <w:rFonts w:ascii="Times New Roman" w:eastAsia="Times New Roman" w:hAnsi="Times New Roman"/>
        </w:rPr>
        <w:t>’art 18 del regolamento:</w:t>
      </w:r>
    </w:p>
    <w:p w:rsidR="00000000" w:rsidRDefault="00E75DAB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000000" w:rsidRDefault="00E75DAB">
      <w:pPr>
        <w:numPr>
          <w:ilvl w:val="0"/>
          <w:numId w:val="2"/>
        </w:numPr>
        <w:tabs>
          <w:tab w:val="left" w:pos="840"/>
        </w:tabs>
        <w:spacing w:line="0" w:lineRule="atLeast"/>
        <w:ind w:left="840" w:hanging="367"/>
        <w:rPr>
          <w:rFonts w:ascii="Courier New" w:eastAsia="Courier New" w:hAnsi="Courier New"/>
        </w:rPr>
      </w:pPr>
      <w:r>
        <w:rPr>
          <w:rFonts w:ascii="Times New Roman" w:eastAsia="Times New Roman" w:hAnsi="Times New Roman"/>
        </w:rPr>
        <w:t>instabilità dell</w:t>
      </w:r>
      <w:r>
        <w:rPr>
          <w:rFonts w:ascii="Times New Roman" w:eastAsia="Times New Roman" w:hAnsi="Times New Roman"/>
        </w:rPr>
        <w:t>’albero dovuta ad alterazioni degli organi di sosteg</w:t>
      </w:r>
      <w:r>
        <w:rPr>
          <w:rFonts w:ascii="Times New Roman" w:eastAsia="Times New Roman" w:hAnsi="Times New Roman"/>
        </w:rPr>
        <w:t>no (appar</w:t>
      </w:r>
      <w:r>
        <w:rPr>
          <w:rFonts w:ascii="Times New Roman" w:eastAsia="Times New Roman" w:hAnsi="Times New Roman"/>
        </w:rPr>
        <w:t>ato radicale, colletto, fusto e branche</w:t>
      </w:r>
    </w:p>
    <w:p w:rsidR="00000000" w:rsidRDefault="00E75DAB">
      <w:pPr>
        <w:spacing w:line="0" w:lineRule="atLeast"/>
        <w:ind w:left="8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principali) che comportano rischi per la pubblica incolumità;</w:t>
      </w:r>
    </w:p>
    <w:p w:rsidR="00000000" w:rsidRDefault="00E75DAB">
      <w:pPr>
        <w:numPr>
          <w:ilvl w:val="0"/>
          <w:numId w:val="3"/>
        </w:numPr>
        <w:tabs>
          <w:tab w:val="left" w:pos="840"/>
        </w:tabs>
        <w:spacing w:line="221" w:lineRule="auto"/>
        <w:ind w:left="840" w:hanging="367"/>
        <w:rPr>
          <w:rFonts w:ascii="Courier New" w:eastAsia="Courier New" w:hAnsi="Courier New"/>
        </w:rPr>
      </w:pPr>
      <w:r>
        <w:rPr>
          <w:rFonts w:ascii="Times New Roman" w:eastAsia="Times New Roman" w:hAnsi="Times New Roman"/>
        </w:rPr>
        <w:t>alberature in stato vegetativo o fitosanitario irrimediabilmente compromesso;</w:t>
      </w:r>
    </w:p>
    <w:p w:rsidR="00000000" w:rsidRDefault="00E75DA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E75DAB">
      <w:pPr>
        <w:numPr>
          <w:ilvl w:val="0"/>
          <w:numId w:val="4"/>
        </w:numPr>
        <w:tabs>
          <w:tab w:val="left" w:pos="840"/>
        </w:tabs>
        <w:spacing w:line="218" w:lineRule="auto"/>
        <w:ind w:left="480" w:right="2280" w:hanging="7"/>
        <w:rPr>
          <w:rFonts w:ascii="Courier New" w:eastAsia="Courier New" w:hAnsi="Courier New"/>
        </w:rPr>
      </w:pPr>
      <w:r>
        <w:rPr>
          <w:rFonts w:ascii="Times New Roman" w:eastAsia="Times New Roman" w:hAnsi="Times New Roman"/>
        </w:rPr>
        <w:t>alberature che causano danni documentati a manufatti, strutture edili e sot</w:t>
      </w:r>
      <w:r>
        <w:rPr>
          <w:rFonts w:ascii="Times New Roman" w:eastAsia="Times New Roman" w:hAnsi="Times New Roman"/>
        </w:rPr>
        <w:t xml:space="preserve">toservizi; </w:t>
      </w:r>
      <w:r>
        <w:rPr>
          <w:rFonts w:ascii="Courier New" w:eastAsia="Courier New" w:hAnsi="Courier New"/>
        </w:rPr>
        <w:t xml:space="preserve">o </w:t>
      </w:r>
      <w:r>
        <w:rPr>
          <w:rFonts w:ascii="Times New Roman" w:eastAsia="Times New Roman" w:hAnsi="Times New Roman"/>
        </w:rPr>
        <w:t>ostacolo al normale deflusso delle acque;</w:t>
      </w:r>
    </w:p>
    <w:p w:rsidR="00000000" w:rsidRDefault="00E75DAB">
      <w:pPr>
        <w:spacing w:line="1" w:lineRule="exact"/>
        <w:rPr>
          <w:rFonts w:ascii="Courier New" w:eastAsia="Courier New" w:hAnsi="Courier New"/>
        </w:rPr>
      </w:pPr>
    </w:p>
    <w:p w:rsidR="00000000" w:rsidRDefault="00E75DAB">
      <w:pPr>
        <w:spacing w:line="224" w:lineRule="auto"/>
        <w:ind w:left="480"/>
        <w:rPr>
          <w:rFonts w:ascii="Times New Roman" w:eastAsia="Times New Roman" w:hAnsi="Times New Roman"/>
        </w:rPr>
      </w:pPr>
      <w:r>
        <w:rPr>
          <w:rFonts w:ascii="Courier New" w:eastAsia="Courier New" w:hAnsi="Courier New"/>
        </w:rPr>
        <w:t xml:space="preserve">o  </w:t>
      </w:r>
      <w:r>
        <w:rPr>
          <w:rFonts w:ascii="Times New Roman" w:eastAsia="Times New Roman" w:hAnsi="Times New Roman"/>
        </w:rPr>
        <w:t>contrasto con le norme del Codice della strada o altra legislazione vigente;</w:t>
      </w:r>
    </w:p>
    <w:p w:rsidR="00000000" w:rsidRDefault="00E75DAB">
      <w:pPr>
        <w:spacing w:line="224" w:lineRule="auto"/>
        <w:ind w:left="480"/>
        <w:rPr>
          <w:rFonts w:ascii="Times New Roman" w:eastAsia="Times New Roman" w:hAnsi="Times New Roman"/>
        </w:rPr>
      </w:pPr>
      <w:r>
        <w:rPr>
          <w:rFonts w:ascii="Courier New" w:eastAsia="Courier New" w:hAnsi="Courier New"/>
        </w:rPr>
        <w:t xml:space="preserve">o  </w:t>
      </w:r>
      <w:r>
        <w:rPr>
          <w:rFonts w:ascii="Times New Roman" w:eastAsia="Times New Roman" w:hAnsi="Times New Roman"/>
        </w:rPr>
        <w:t>nuova progettazione degli spazi verdi, diradamenti necessari alla sopravvivenza di gruppi arborei troppo fitti o</w:t>
      </w:r>
    </w:p>
    <w:p w:rsidR="00000000" w:rsidRDefault="00E75DA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E75DAB">
      <w:pPr>
        <w:spacing w:line="233" w:lineRule="auto"/>
        <w:ind w:left="840"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mir</w:t>
      </w:r>
      <w:r>
        <w:rPr>
          <w:rFonts w:ascii="Times New Roman" w:eastAsia="Times New Roman" w:hAnsi="Times New Roman"/>
        </w:rPr>
        <w:t>anti a una riqualificazione paesaggistica del luogo, sostituzione di scelte vegetazionali non idonee al sito, cambi di destinazione d</w:t>
      </w:r>
      <w:r>
        <w:rPr>
          <w:rFonts w:ascii="Times New Roman" w:eastAsia="Times New Roman" w:hAnsi="Times New Roman"/>
        </w:rPr>
        <w:t>’uso dell</w:t>
      </w:r>
      <w:r>
        <w:rPr>
          <w:rFonts w:ascii="Times New Roman" w:eastAsia="Times New Roman" w:hAnsi="Times New Roman"/>
        </w:rPr>
        <w:t>’area.</w:t>
      </w:r>
    </w:p>
    <w:p w:rsidR="00000000" w:rsidRDefault="00E75DA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E75DAB">
      <w:pPr>
        <w:tabs>
          <w:tab w:val="left" w:pos="1620"/>
          <w:tab w:val="left" w:pos="2440"/>
          <w:tab w:val="left" w:pos="3580"/>
          <w:tab w:val="left" w:pos="4140"/>
          <w:tab w:val="left" w:pos="4560"/>
          <w:tab w:val="left" w:pos="5560"/>
        </w:tabs>
        <w:spacing w:line="0" w:lineRule="atLeast"/>
        <w:ind w:left="1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L</w:t>
      </w:r>
      <w:r>
        <w:rPr>
          <w:rFonts w:ascii="Times New Roman" w:eastAsia="Times New Roman" w:hAnsi="Times New Roman"/>
        </w:rPr>
        <w:t>’abbattimento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risulta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necessario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per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il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seguente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motivo____________________________________</w:t>
      </w:r>
    </w:p>
    <w:p w:rsidR="00000000" w:rsidRDefault="00E75DAB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E75DAB">
      <w:pPr>
        <w:spacing w:line="236" w:lineRule="auto"/>
        <w:ind w:left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</w:t>
      </w:r>
      <w:r>
        <w:rPr>
          <w:rFonts w:ascii="Times New Roman" w:eastAsia="Times New Roman" w:hAnsi="Times New Roman"/>
        </w:rPr>
        <w:t>____________________________________________________________________________________ indicare motivazioni (</w:t>
      </w:r>
      <w:r>
        <w:rPr>
          <w:rFonts w:ascii="Times New Roman" w:eastAsia="Times New Roman" w:hAnsi="Times New Roman"/>
          <w:i/>
        </w:rPr>
        <w:t>per esempio pianta pericolante ovvero pericolosa per le sue condizioni fitopatologiche 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strutturali, ovvero interferenza con manufatt</w:t>
      </w:r>
      <w:r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  <w:i/>
        </w:rPr>
        <w:t xml:space="preserve"> esistenti o d</w:t>
      </w:r>
      <w:r>
        <w:rPr>
          <w:rFonts w:ascii="Times New Roman" w:eastAsia="Times New Roman" w:hAnsi="Times New Roman"/>
          <w:i/>
        </w:rPr>
        <w:t>a realizzare</w:t>
      </w:r>
      <w:r>
        <w:rPr>
          <w:rFonts w:ascii="Times New Roman" w:eastAsia="Times New Roman" w:hAnsi="Times New Roman"/>
        </w:rPr>
        <w:t>…..).</w:t>
      </w:r>
    </w:p>
    <w:p w:rsidR="00000000" w:rsidRDefault="00E75DAB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000000" w:rsidRDefault="00E75DAB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 allega</w:t>
      </w:r>
    </w:p>
    <w:p w:rsidR="00000000" w:rsidRDefault="00E75DAB">
      <w:pPr>
        <w:numPr>
          <w:ilvl w:val="0"/>
          <w:numId w:val="5"/>
        </w:numPr>
        <w:tabs>
          <w:tab w:val="left" w:pos="240"/>
        </w:tabs>
        <w:spacing w:line="0" w:lineRule="atLeast"/>
        <w:ind w:left="240" w:hanging="12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documentazione fotografica della/e alberatura/e interessate</w:t>
      </w:r>
    </w:p>
    <w:p w:rsidR="00000000" w:rsidRDefault="00E75DAB">
      <w:pPr>
        <w:spacing w:line="11" w:lineRule="exact"/>
        <w:rPr>
          <w:rFonts w:ascii="Times New Roman" w:eastAsia="Times New Roman" w:hAnsi="Times New Roman"/>
        </w:rPr>
      </w:pPr>
    </w:p>
    <w:p w:rsidR="00000000" w:rsidRDefault="00E75DAB">
      <w:pPr>
        <w:numPr>
          <w:ilvl w:val="0"/>
          <w:numId w:val="5"/>
        </w:numPr>
        <w:tabs>
          <w:tab w:val="left" w:pos="242"/>
        </w:tabs>
        <w:spacing w:line="234" w:lineRule="auto"/>
        <w:ind w:left="120" w:hanging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relazione fitopatologica ovvero fitostatica redatta da professionista dott. </w:t>
      </w:r>
      <w:r>
        <w:rPr>
          <w:rFonts w:ascii="Times New Roman" w:eastAsia="Times New Roman" w:hAnsi="Times New Roman"/>
        </w:rPr>
        <w:t>agronomo o forestale ovvero perito agrario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in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caso di pianta pericolante o pericolosa</w:t>
      </w:r>
      <w:r>
        <w:rPr>
          <w:rFonts w:ascii="Times New Roman" w:eastAsia="Times New Roman" w:hAnsi="Times New Roman"/>
        </w:rPr>
        <w:t>;</w:t>
      </w:r>
    </w:p>
    <w:p w:rsidR="00000000" w:rsidRDefault="00E75DAB">
      <w:pPr>
        <w:spacing w:line="12" w:lineRule="exact"/>
        <w:rPr>
          <w:rFonts w:ascii="Times New Roman" w:eastAsia="Times New Roman" w:hAnsi="Times New Roman"/>
        </w:rPr>
      </w:pPr>
    </w:p>
    <w:p w:rsidR="00000000" w:rsidRDefault="00E75DAB">
      <w:pPr>
        <w:numPr>
          <w:ilvl w:val="0"/>
          <w:numId w:val="5"/>
        </w:numPr>
        <w:tabs>
          <w:tab w:val="left" w:pos="321"/>
        </w:tabs>
        <w:spacing w:line="235" w:lineRule="auto"/>
        <w:ind w:left="120" w:right="20" w:hanging="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</w:t>
      </w:r>
      <w:r>
        <w:rPr>
          <w:rFonts w:ascii="Times New Roman" w:eastAsia="Times New Roman" w:hAnsi="Times New Roman"/>
        </w:rPr>
        <w:t>lazione tecnica dettagliata redatta da tecnico abilitato (geometra o ingegnere) che evidenzi la necessità</w:t>
      </w:r>
      <w:r>
        <w:rPr>
          <w:rFonts w:ascii="Times New Roman" w:eastAsia="Times New Roman" w:hAnsi="Times New Roman"/>
        </w:rPr>
        <w:t xml:space="preserve"> dell</w:t>
      </w:r>
      <w:r>
        <w:rPr>
          <w:rFonts w:ascii="Times New Roman" w:eastAsia="Times New Roman" w:hAnsi="Times New Roman"/>
        </w:rPr>
        <w:t>’abbattimento per l</w:t>
      </w:r>
      <w:r>
        <w:rPr>
          <w:rFonts w:ascii="Times New Roman" w:eastAsia="Times New Roman" w:hAnsi="Times New Roman"/>
        </w:rPr>
        <w:t xml:space="preserve">’esistenza di </w:t>
      </w:r>
      <w:r>
        <w:rPr>
          <w:rFonts w:ascii="Times New Roman" w:eastAsia="Times New Roman" w:hAnsi="Times New Roman"/>
        </w:rPr>
        <w:t>danni documentati a manufatti, strutture edili e sottoservizi</w:t>
      </w:r>
      <w:r>
        <w:rPr>
          <w:rFonts w:ascii="Times New Roman" w:eastAsia="Times New Roman" w:hAnsi="Times New Roman"/>
        </w:rPr>
        <w:t xml:space="preserve"> ovvero l</w:t>
      </w:r>
      <w:r>
        <w:rPr>
          <w:rFonts w:ascii="Times New Roman" w:eastAsia="Times New Roman" w:hAnsi="Times New Roman"/>
        </w:rPr>
        <w:t>’inesistenza di soluzioni tecniche alternat</w:t>
      </w:r>
      <w:r>
        <w:rPr>
          <w:rFonts w:ascii="Times New Roman" w:eastAsia="Times New Roman" w:hAnsi="Times New Roman"/>
        </w:rPr>
        <w:t>ive</w:t>
      </w:r>
    </w:p>
    <w:p w:rsidR="00000000" w:rsidRDefault="00E75DAB">
      <w:pPr>
        <w:spacing w:line="2" w:lineRule="exact"/>
        <w:rPr>
          <w:rFonts w:ascii="Times New Roman" w:eastAsia="Times New Roman" w:hAnsi="Times New Roman"/>
        </w:rPr>
      </w:pPr>
    </w:p>
    <w:p w:rsidR="00000000" w:rsidRDefault="00E75DAB">
      <w:pPr>
        <w:numPr>
          <w:ilvl w:val="0"/>
          <w:numId w:val="5"/>
        </w:numPr>
        <w:tabs>
          <w:tab w:val="left" w:pos="240"/>
        </w:tabs>
        <w:spacing w:line="0" w:lineRule="atLeast"/>
        <w:ind w:left="240" w:hanging="12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altro__________________________________________________________________________________________</w:t>
      </w:r>
    </w:p>
    <w:p w:rsidR="00000000" w:rsidRDefault="00E75DAB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000000" w:rsidRDefault="00E75DAB">
      <w:pPr>
        <w:spacing w:line="238" w:lineRule="auto"/>
        <w:ind w:left="12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 sottoscritto si impegna procedere a proprie spese, giusto comma 3 dell</w:t>
      </w:r>
      <w:r>
        <w:rPr>
          <w:rFonts w:ascii="Times New Roman" w:eastAsia="Times New Roman" w:hAnsi="Times New Roman"/>
        </w:rPr>
        <w:t>’art 18, alla piantumazione di nuove essenze in sostituzione di quelle eliminate.</w:t>
      </w:r>
      <w:r>
        <w:rPr>
          <w:rFonts w:ascii="Times New Roman" w:eastAsia="Times New Roman" w:hAnsi="Times New Roman"/>
        </w:rPr>
        <w:t xml:space="preserve"> Il reimpianto avrà </w:t>
      </w:r>
      <w:r>
        <w:rPr>
          <w:rFonts w:ascii="Times New Roman" w:eastAsia="Times New Roman" w:hAnsi="Times New Roman"/>
        </w:rPr>
        <w:t>luogo nella medesima area ove era ubicato l</w:t>
      </w:r>
      <w:r>
        <w:rPr>
          <w:rFonts w:ascii="Times New Roman" w:eastAsia="Times New Roman" w:hAnsi="Times New Roman"/>
        </w:rPr>
        <w:t>’albero abbattuto o,</w:t>
      </w:r>
      <w:r>
        <w:rPr>
          <w:rFonts w:ascii="Times New Roman" w:eastAsia="Times New Roman" w:hAnsi="Times New Roman"/>
        </w:rPr>
        <w:t xml:space="preserve"> nel caso di carenza di spazio non sia possibile il reimpianto nella medesima area , la sostituzione degli alberi avverrà in aree di proprietà comunale, secondo le indicazio</w:t>
      </w:r>
      <w:r>
        <w:rPr>
          <w:rFonts w:ascii="Times New Roman" w:eastAsia="Times New Roman" w:hAnsi="Times New Roman"/>
        </w:rPr>
        <w:t>ni dell</w:t>
      </w:r>
      <w:r>
        <w:rPr>
          <w:rFonts w:ascii="Times New Roman" w:eastAsia="Times New Roman" w:hAnsi="Times New Roman"/>
        </w:rPr>
        <w:t>’ufficio competente in merito alla del luogo e del tipo di alberi, con oneri a carico del proprietario delle piante abbattute. Non si procederà alla sostituzione solo nei casi previsti dal comma 4 dell</w:t>
      </w:r>
      <w:r>
        <w:rPr>
          <w:rFonts w:ascii="Times New Roman" w:eastAsia="Times New Roman" w:hAnsi="Times New Roman"/>
        </w:rPr>
        <w:t>’art 18.</w:t>
      </w:r>
    </w:p>
    <w:p w:rsidR="00000000" w:rsidRDefault="00E75DAB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000000" w:rsidRDefault="00E75DAB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_________________</w:t>
      </w:r>
    </w:p>
    <w:p w:rsidR="00000000" w:rsidRDefault="00E75DAB">
      <w:pPr>
        <w:spacing w:line="0" w:lineRule="atLeast"/>
        <w:ind w:left="7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:rsidR="00000000" w:rsidRDefault="00E75DAB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E75DAB" w:rsidRDefault="00E75DAB">
      <w:pPr>
        <w:spacing w:line="0" w:lineRule="atLeast"/>
        <w:ind w:left="64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</w:t>
      </w:r>
      <w:r>
        <w:rPr>
          <w:rFonts w:ascii="Times New Roman" w:eastAsia="Times New Roman" w:hAnsi="Times New Roman"/>
        </w:rPr>
        <w:t>_____________</w:t>
      </w:r>
    </w:p>
    <w:sectPr w:rsidR="00E75DAB">
      <w:pgSz w:w="11900" w:h="16838"/>
      <w:pgMar w:top="1440" w:right="1126" w:bottom="1440" w:left="102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>
      <w:start w:val="1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5858"/>
    <w:rsid w:val="00AA5858"/>
    <w:rsid w:val="00E7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DI MOLFETTA</dc:creator>
  <cp:keywords/>
  <cp:lastModifiedBy>MUNICIPIO DI MOLFETTA</cp:lastModifiedBy>
  <cp:revision>2</cp:revision>
  <dcterms:created xsi:type="dcterms:W3CDTF">2019-03-29T13:48:00Z</dcterms:created>
  <dcterms:modified xsi:type="dcterms:W3CDTF">2019-03-29T13:48:00Z</dcterms:modified>
</cp:coreProperties>
</file>